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left"/>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247650</wp:posOffset>
            </wp:positionV>
            <wp:extent cx="1243013" cy="414338"/>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43013" cy="4143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190500</wp:posOffset>
            </wp:positionV>
            <wp:extent cx="1495425" cy="537681"/>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95425" cy="537681"/>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-444061</wp:posOffset>
            </wp:positionH>
            <wp:positionV relativeFrom="paragraph">
              <wp:posOffset>180975</wp:posOffset>
            </wp:positionV>
            <wp:extent cx="1682312" cy="4953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682312" cy="4953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180975</wp:posOffset>
            </wp:positionV>
            <wp:extent cx="1695450" cy="490788"/>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95450" cy="490788"/>
                    </a:xfrm>
                    <a:prstGeom prst="rect"/>
                    <a:ln/>
                  </pic:spPr>
                </pic:pic>
              </a:graphicData>
            </a:graphic>
          </wp:anchor>
        </w:drawing>
      </w:r>
    </w:p>
    <w:p w:rsidR="00000000" w:rsidDel="00000000" w:rsidP="00000000" w:rsidRDefault="00000000" w:rsidRPr="00000000" w14:paraId="00000002">
      <w:pPr>
        <w:jc w:val="both"/>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03">
      <w:pPr>
        <w:jc w:val="left"/>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04">
      <w:pPr>
        <w:jc w:val="center"/>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Les Jeux se transforment en cauchemar pour les restaurateurs, bars, brasseries, artisans et commerçants parisiens </w:t>
      </w:r>
    </w:p>
    <w:p w:rsidR="00000000" w:rsidDel="00000000" w:rsidP="00000000" w:rsidRDefault="00000000" w:rsidRPr="00000000" w14:paraId="00000005">
      <w:pPr>
        <w:jc w:val="both"/>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006">
      <w:pPr>
        <w:jc w:val="center"/>
        <w:rPr>
          <w:rFonts w:ascii="Times" w:cs="Times" w:eastAsia="Times" w:hAnsi="Times"/>
          <w:b w:val="1"/>
        </w:rPr>
      </w:pPr>
      <w:r w:rsidDel="00000000" w:rsidR="00000000" w:rsidRPr="00000000">
        <w:rPr>
          <w:rFonts w:ascii="Times" w:cs="Times" w:eastAsia="Times" w:hAnsi="Times"/>
          <w:b w:val="1"/>
          <w:rtl w:val="0"/>
        </w:rPr>
        <w:t xml:space="preserve">Les commerçants, exploitants de restaurants, bars et clubs de Paris déplorent une baisse de fréquentation touristique sans précédent cet été.  </w:t>
      </w:r>
    </w:p>
    <w:p w:rsidR="00000000" w:rsidDel="00000000" w:rsidP="00000000" w:rsidRDefault="00000000" w:rsidRPr="00000000" w14:paraId="00000007">
      <w:pPr>
        <w:jc w:val="both"/>
        <w:rPr>
          <w:rFonts w:ascii="Times" w:cs="Times" w:eastAsia="Times" w:hAnsi="Times"/>
          <w:b w:val="1"/>
        </w:rPr>
      </w:pPr>
      <w:r w:rsidDel="00000000" w:rsidR="00000000" w:rsidRPr="00000000">
        <w:rPr>
          <w:rtl w:val="0"/>
        </w:rPr>
      </w:r>
    </w:p>
    <w:p w:rsidR="00000000" w:rsidDel="00000000" w:rsidP="00000000" w:rsidRDefault="00000000" w:rsidRPr="00000000" w14:paraId="00000008">
      <w:pPr>
        <w:jc w:val="both"/>
        <w:rPr>
          <w:rFonts w:ascii="Times" w:cs="Times" w:eastAsia="Times" w:hAnsi="Times"/>
          <w:b w:val="1"/>
        </w:rPr>
      </w:pPr>
      <w:r w:rsidDel="00000000" w:rsidR="00000000" w:rsidRPr="00000000">
        <w:rPr>
          <w:rtl w:val="0"/>
        </w:rPr>
      </w:r>
    </w:p>
    <w:p w:rsidR="00000000" w:rsidDel="00000000" w:rsidP="00000000" w:rsidRDefault="00000000" w:rsidRPr="00000000" w14:paraId="00000009">
      <w:pPr>
        <w:jc w:val="both"/>
        <w:rPr>
          <w:rFonts w:ascii="Times" w:cs="Times" w:eastAsia="Times" w:hAnsi="Times"/>
        </w:rPr>
      </w:pPr>
      <w:r w:rsidDel="00000000" w:rsidR="00000000" w:rsidRPr="00000000">
        <w:rPr>
          <w:rFonts w:ascii="Times" w:cs="Times" w:eastAsia="Times" w:hAnsi="Times"/>
          <w:b w:val="1"/>
          <w:rtl w:val="0"/>
        </w:rPr>
        <w:t xml:space="preserve">Une fréquentation en chute libre </w:t>
      </w:r>
      <w:r w:rsidDel="00000000" w:rsidR="00000000" w:rsidRPr="00000000">
        <w:rPr>
          <w:rtl w:val="0"/>
        </w:rPr>
      </w:r>
    </w:p>
    <w:p w:rsidR="00000000" w:rsidDel="00000000" w:rsidP="00000000" w:rsidRDefault="00000000" w:rsidRPr="00000000" w14:paraId="0000000A">
      <w:pPr>
        <w:jc w:val="both"/>
        <w:rPr>
          <w:rFonts w:ascii="Times" w:cs="Times" w:eastAsia="Times" w:hAnsi="Times"/>
        </w:rPr>
      </w:pPr>
      <w:r w:rsidDel="00000000" w:rsidR="00000000" w:rsidRPr="00000000">
        <w:rPr>
          <w:rtl w:val="0"/>
        </w:rPr>
      </w:r>
    </w:p>
    <w:p w:rsidR="00000000" w:rsidDel="00000000" w:rsidP="00000000" w:rsidRDefault="00000000" w:rsidRPr="00000000" w14:paraId="0000000B">
      <w:pPr>
        <w:jc w:val="both"/>
        <w:rPr>
          <w:rFonts w:ascii="Times" w:cs="Times" w:eastAsia="Times" w:hAnsi="Times"/>
        </w:rPr>
      </w:pPr>
      <w:r w:rsidDel="00000000" w:rsidR="00000000" w:rsidRPr="00000000">
        <w:rPr>
          <w:rFonts w:ascii="Times" w:cs="Times" w:eastAsia="Times" w:hAnsi="Times"/>
          <w:rtl w:val="0"/>
        </w:rPr>
        <w:t xml:space="preserve">À quelques jours du lancement des Jeux Olympiques et Paralympiques de Paris 2024, les organisations professionnelles du secteur de l’hôtellerie et restauration déplorent une baisse d’activité et de fréquentation inédite. Malgré les prévisions optimistes, l'activité est en berne depuis le mois de juin, de nombreux professionnels constatent une baisse de 30% de leur chiffre d’affaires par rapport aux années précédentes. </w:t>
      </w:r>
    </w:p>
    <w:p w:rsidR="00000000" w:rsidDel="00000000" w:rsidP="00000000" w:rsidRDefault="00000000" w:rsidRPr="00000000" w14:paraId="0000000C">
      <w:pPr>
        <w:jc w:val="both"/>
        <w:rPr>
          <w:rFonts w:ascii="Times" w:cs="Times" w:eastAsia="Times" w:hAnsi="Times"/>
        </w:rPr>
      </w:pPr>
      <w:r w:rsidDel="00000000" w:rsidR="00000000" w:rsidRPr="00000000">
        <w:rPr>
          <w:rtl w:val="0"/>
        </w:rPr>
      </w:r>
    </w:p>
    <w:p w:rsidR="00000000" w:rsidDel="00000000" w:rsidP="00000000" w:rsidRDefault="00000000" w:rsidRPr="00000000" w14:paraId="0000000D">
      <w:pPr>
        <w:jc w:val="both"/>
        <w:rPr>
          <w:rFonts w:ascii="Times" w:cs="Times" w:eastAsia="Times" w:hAnsi="Times"/>
        </w:rPr>
      </w:pPr>
      <w:r w:rsidDel="00000000" w:rsidR="00000000" w:rsidRPr="00000000">
        <w:rPr>
          <w:rFonts w:ascii="Times" w:cs="Times" w:eastAsia="Times" w:hAnsi="Times"/>
          <w:rtl w:val="0"/>
        </w:rPr>
        <w:t xml:space="preserve">À l’évitement de Paris par les vacanciers à cette période</w:t>
      </w:r>
      <w:r w:rsidDel="00000000" w:rsidR="00000000" w:rsidRPr="00000000">
        <w:rPr>
          <w:rFonts w:ascii="Times" w:cs="Times" w:eastAsia="Times" w:hAnsi="Times"/>
          <w:vertAlign w:val="superscript"/>
        </w:rPr>
        <w:footnoteReference w:customMarkFollows="0" w:id="0"/>
      </w:r>
      <w:r w:rsidDel="00000000" w:rsidR="00000000" w:rsidRPr="00000000">
        <w:rPr>
          <w:rFonts w:ascii="Times" w:cs="Times" w:eastAsia="Times" w:hAnsi="Times"/>
          <w:rtl w:val="0"/>
        </w:rPr>
        <w:t xml:space="preserve">, au bilan touristique marqué par l’inflation et la météo défavorable de ce début de saison, se sont ajoutés un contexte politique anxiogène et les lourds dispositifs de sécurité (périmètre Silt, pass Jeux, barrières…) avec des conséquences désastreuses sur l’économie de nos établissements. Si garantir la sécurité des visiteurs des Jeux Olympiques reste une priorité absolue, nous déplorons le manque de clarification et d’information de la part des autorités publiques concernant ces restrictions, afin que nos activités qui nécessitent, anticipation et organisation, puissent se préparer sereinement. </w:t>
      </w:r>
    </w:p>
    <w:p w:rsidR="00000000" w:rsidDel="00000000" w:rsidP="00000000" w:rsidRDefault="00000000" w:rsidRPr="00000000" w14:paraId="0000000E">
      <w:pPr>
        <w:jc w:val="both"/>
        <w:rPr>
          <w:rFonts w:ascii="Times" w:cs="Times" w:eastAsia="Times" w:hAnsi="Times"/>
        </w:rPr>
      </w:pPr>
      <w:r w:rsidDel="00000000" w:rsidR="00000000" w:rsidRPr="00000000">
        <w:rPr>
          <w:rtl w:val="0"/>
        </w:rPr>
      </w:r>
    </w:p>
    <w:p w:rsidR="00000000" w:rsidDel="00000000" w:rsidP="00000000" w:rsidRDefault="00000000" w:rsidRPr="00000000" w14:paraId="0000000F">
      <w:pPr>
        <w:jc w:val="both"/>
        <w:rPr>
          <w:rFonts w:ascii="Times" w:cs="Times" w:eastAsia="Times" w:hAnsi="Times"/>
        </w:rPr>
      </w:pPr>
      <w:r w:rsidDel="00000000" w:rsidR="00000000" w:rsidRPr="00000000">
        <w:rPr>
          <w:rFonts w:ascii="Times" w:cs="Times" w:eastAsia="Times" w:hAnsi="Times"/>
          <w:b w:val="1"/>
          <w:rtl w:val="0"/>
        </w:rPr>
        <w:t xml:space="preserve">Certains commerçants en grande difficulté </w:t>
      </w:r>
      <w:r w:rsidDel="00000000" w:rsidR="00000000" w:rsidRPr="00000000">
        <w:rPr>
          <w:rtl w:val="0"/>
        </w:rPr>
      </w:r>
    </w:p>
    <w:p w:rsidR="00000000" w:rsidDel="00000000" w:rsidP="00000000" w:rsidRDefault="00000000" w:rsidRPr="00000000" w14:paraId="00000010">
      <w:pPr>
        <w:jc w:val="both"/>
        <w:rPr>
          <w:rFonts w:ascii="Times" w:cs="Times" w:eastAsia="Times" w:hAnsi="Times"/>
        </w:rPr>
      </w:pPr>
      <w:r w:rsidDel="00000000" w:rsidR="00000000" w:rsidRPr="00000000">
        <w:rPr>
          <w:rtl w:val="0"/>
        </w:rPr>
      </w:r>
    </w:p>
    <w:p w:rsidR="00000000" w:rsidDel="00000000" w:rsidP="00000000" w:rsidRDefault="00000000" w:rsidRPr="00000000" w14:paraId="00000011">
      <w:pPr>
        <w:jc w:val="both"/>
        <w:rPr>
          <w:rFonts w:ascii="Times" w:cs="Times" w:eastAsia="Times" w:hAnsi="Times"/>
        </w:rPr>
      </w:pPr>
      <w:r w:rsidDel="00000000" w:rsidR="00000000" w:rsidRPr="00000000">
        <w:rPr>
          <w:rFonts w:ascii="Times" w:cs="Times" w:eastAsia="Times" w:hAnsi="Times"/>
          <w:rtl w:val="0"/>
        </w:rPr>
        <w:t xml:space="preserve">Depuis plusieurs mois, les exploitants du secteur font face à une accélération des contraintes de toute nature, souvent communiquées à la dernière minute, générant des surcoûts et des pertes financières importantes, en particulier en cette haute saison.  Les restaurants et brasseries parisiennes installées sur la place du Trocadéro souffrent par exemple de restrictions d’accès telles que leur fréquentation à chuté de 70%. Pour d’autres, ce sont les barrières installées dans les rues emblématiques de la capitale qui ont un effet repoussoir chez les consommateurs. Qui aurait envie de s’installer en terrasse pour se retrouver comme en cage ? </w:t>
      </w:r>
    </w:p>
    <w:p w:rsidR="00000000" w:rsidDel="00000000" w:rsidP="00000000" w:rsidRDefault="00000000" w:rsidRPr="00000000" w14:paraId="00000012">
      <w:pPr>
        <w:jc w:val="both"/>
        <w:rPr>
          <w:rFonts w:ascii="Times" w:cs="Times" w:eastAsia="Times" w:hAnsi="Times"/>
        </w:rPr>
      </w:pPr>
      <w:r w:rsidDel="00000000" w:rsidR="00000000" w:rsidRPr="00000000">
        <w:rPr>
          <w:rtl w:val="0"/>
        </w:rPr>
      </w:r>
    </w:p>
    <w:p w:rsidR="00000000" w:rsidDel="00000000" w:rsidP="00000000" w:rsidRDefault="00000000" w:rsidRPr="00000000" w14:paraId="00000013">
      <w:pPr>
        <w:jc w:val="both"/>
        <w:rPr>
          <w:rFonts w:ascii="Times" w:cs="Times" w:eastAsia="Times" w:hAnsi="Times"/>
        </w:rPr>
      </w:pPr>
      <w:r w:rsidDel="00000000" w:rsidR="00000000" w:rsidRPr="00000000">
        <w:rPr>
          <w:rFonts w:ascii="Times" w:cs="Times" w:eastAsia="Times" w:hAnsi="Times"/>
          <w:rtl w:val="0"/>
        </w:rPr>
        <w:t xml:space="preserve">Depuis plusieurs mois, l’ensemble des commerçants, exploitants de restaurants, bars et clubs parisiens, que nous représentons, se sont pourtant pleinement mobilisés pour contribuer à faire de Paris une vitrine exemplaire, admirée par le monde entier. Force est de constater que nous sommes aujourd'hui les premiers à pâtir de l’organisation des Jeux, et sans le soutien des autorités publiques, de nombreuses petites entreprises risquent de mettre la clé sous la porte.</w:t>
      </w:r>
    </w:p>
    <w:p w:rsidR="00000000" w:rsidDel="00000000" w:rsidP="00000000" w:rsidRDefault="00000000" w:rsidRPr="00000000" w14:paraId="00000014">
      <w:pPr>
        <w:jc w:val="both"/>
        <w:rPr>
          <w:rFonts w:ascii="Times" w:cs="Times" w:eastAsia="Times" w:hAnsi="Times"/>
        </w:rPr>
      </w:pPr>
      <w:r w:rsidDel="00000000" w:rsidR="00000000" w:rsidRPr="00000000">
        <w:rPr>
          <w:rtl w:val="0"/>
        </w:rPr>
      </w:r>
    </w:p>
    <w:p w:rsidR="00000000" w:rsidDel="00000000" w:rsidP="00000000" w:rsidRDefault="00000000" w:rsidRPr="00000000" w14:paraId="00000015">
      <w:pPr>
        <w:jc w:val="both"/>
        <w:rPr>
          <w:rFonts w:ascii="Times" w:cs="Times" w:eastAsia="Times" w:hAnsi="Times"/>
        </w:rPr>
      </w:pPr>
      <w:r w:rsidDel="00000000" w:rsidR="00000000" w:rsidRPr="00000000">
        <w:rPr>
          <w:rFonts w:ascii="Times" w:cs="Times" w:eastAsia="Times" w:hAnsi="Times"/>
          <w:b w:val="1"/>
          <w:rtl w:val="0"/>
        </w:rPr>
        <w:t xml:space="preserve">Des indemnisations sont indispensables </w:t>
      </w:r>
      <w:r w:rsidDel="00000000" w:rsidR="00000000" w:rsidRPr="00000000">
        <w:rPr>
          <w:rtl w:val="0"/>
        </w:rPr>
      </w:r>
    </w:p>
    <w:p w:rsidR="00000000" w:rsidDel="00000000" w:rsidP="00000000" w:rsidRDefault="00000000" w:rsidRPr="00000000" w14:paraId="00000016">
      <w:pPr>
        <w:jc w:val="both"/>
        <w:rPr>
          <w:rFonts w:ascii="Times" w:cs="Times" w:eastAsia="Times" w:hAnsi="Times"/>
        </w:rPr>
      </w:pPr>
      <w:r w:rsidDel="00000000" w:rsidR="00000000" w:rsidRPr="00000000">
        <w:rPr>
          <w:rtl w:val="0"/>
        </w:rPr>
      </w:r>
    </w:p>
    <w:p w:rsidR="00000000" w:rsidDel="00000000" w:rsidP="00000000" w:rsidRDefault="00000000" w:rsidRPr="00000000" w14:paraId="00000017">
      <w:pPr>
        <w:jc w:val="both"/>
        <w:rPr>
          <w:rFonts w:ascii="Times" w:cs="Times" w:eastAsia="Times" w:hAnsi="Times"/>
        </w:rPr>
      </w:pPr>
      <w:r w:rsidDel="00000000" w:rsidR="00000000" w:rsidRPr="00000000">
        <w:rPr>
          <w:rFonts w:ascii="Times" w:cs="Times" w:eastAsia="Times" w:hAnsi="Times"/>
          <w:rtl w:val="0"/>
        </w:rPr>
        <w:t xml:space="preserve">Dans le prolongement de notre lettre de mission adressée à la Présidente de la Commission d’indemnisation des JO, nous demandons que les conditions et modalités d’indemnisation des entreprises affectées soient établies rapidement. Ces informations doivent être communiquées aux organisations professionnelles concernées dans un souci de transparence et d’équité. Nous insistons sur la nécessité d’un dédommagement juste et rapide pour compenser les désagréments et les pertes subis en raison de l'organisation des Jeux Olympiques.</w:t>
      </w:r>
    </w:p>
    <w:p w:rsidR="00000000" w:rsidDel="00000000" w:rsidP="00000000" w:rsidRDefault="00000000" w:rsidRPr="00000000" w14:paraId="00000018">
      <w:pPr>
        <w:jc w:val="both"/>
        <w:rPr>
          <w:rFonts w:ascii="Times" w:cs="Times" w:eastAsia="Times" w:hAnsi="Times"/>
        </w:rPr>
      </w:pPr>
      <w:r w:rsidDel="00000000" w:rsidR="00000000" w:rsidRPr="00000000">
        <w:rPr>
          <w:rtl w:val="0"/>
        </w:rPr>
      </w:r>
    </w:p>
    <w:p w:rsidR="00000000" w:rsidDel="00000000" w:rsidP="00000000" w:rsidRDefault="00000000" w:rsidRPr="00000000" w14:paraId="00000019">
      <w:pPr>
        <w:jc w:val="both"/>
        <w:rPr>
          <w:rFonts w:ascii="Times" w:cs="Times" w:eastAsia="Times" w:hAnsi="Times"/>
        </w:rPr>
      </w:pPr>
      <w:r w:rsidDel="00000000" w:rsidR="00000000" w:rsidRPr="00000000">
        <w:rPr>
          <w:rtl w:val="0"/>
        </w:rPr>
      </w:r>
    </w:p>
    <w:p w:rsidR="00000000" w:rsidDel="00000000" w:rsidP="00000000" w:rsidRDefault="00000000" w:rsidRPr="00000000" w14:paraId="0000001A">
      <w:pPr>
        <w:jc w:val="both"/>
        <w:rPr>
          <w:rFonts w:ascii="Times" w:cs="Times" w:eastAsia="Times" w:hAnsi="Times"/>
        </w:rPr>
      </w:pPr>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6"/>
          <w:szCs w:val="16"/>
          <w:rtl w:val="0"/>
        </w:rPr>
        <w:t xml:space="preserve"> </w:t>
      </w:r>
      <w:hyperlink r:id="rId1">
        <w:r w:rsidDel="00000000" w:rsidR="00000000" w:rsidRPr="00000000">
          <w:rPr>
            <w:rFonts w:ascii="Times New Roman" w:cs="Times New Roman" w:eastAsia="Times New Roman" w:hAnsi="Times New Roman"/>
            <w:color w:val="1155cc"/>
            <w:sz w:val="16"/>
            <w:szCs w:val="16"/>
            <w:u w:val="single"/>
            <w:rtl w:val="0"/>
          </w:rPr>
          <w:t xml:space="preserve">Point sur les réservations estivales par Air France KLM du 1er juillet 2024</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airfranceklm.com/fr/newsroom/point-sur-les-reservations-estiv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